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济宁市任城区南张文郑锻件厂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山东省济宁市任城区南张镇文郑村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115175"/>
                      <wp:effectExtent l="5080" t="4445" r="14605" b="50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115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0" name="图片 10" descr="50c51ba0e8f8d65754fc9e610c3a3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0c51ba0e8f8d65754fc9e610c3a3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1" name="图片 11" descr="0c74fbf2a70e2b768a23e9819387cf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0c74fbf2a70e2b768a23e9819387cf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2" name="图片 12" descr="94e4e0e981481fd5daad1cf212167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4e4e0e981481fd5daad1cf212167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560.2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0" name="图片 10" descr="50c51ba0e8f8d65754fc9e610c3a3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0c51ba0e8f8d65754fc9e610c3a3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1" name="图片 11" descr="0c74fbf2a70e2b768a23e9819387cf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0c74fbf2a70e2b768a23e9819387cf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2" name="图片 12" descr="94e4e0e981481fd5daad1cf212167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4e4e0e981481fd5daad1cf212167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CC5437"/>
    <w:rsid w:val="579F4C22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2023-03-27T07:45:18Z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930DEE08F81946BF978430462E3CC860</vt:lpwstr>
  </property>
</Properties>
</file>