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汶上县中都腾达机械有限公司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山东省济宁市汶上县环城东路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孙刚印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b27a79276a39e37afd3e52feddfe6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27a79276a39e37afd3e52feddfe6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b27a79276a39e37afd3e52feddfe6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27a79276a39e37afd3e52feddfe6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830" cy="1122045"/>
                                        <wp:effectExtent l="0" t="0" r="1270" b="1905"/>
                                        <wp:docPr id="7" name="图片 7" descr="5387d2e7495bb20c3061990cccf41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387d2e7495bb20c3061990cccf41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830" cy="1122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830" cy="1122045"/>
                                  <wp:effectExtent l="0" t="0" r="1270" b="1905"/>
                                  <wp:docPr id="7" name="图片 7" descr="5387d2e7495bb20c3061990cccf41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387d2e7495bb20c3061990cccf41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830" cy="1122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057275"/>
                                        <wp:effectExtent l="0" t="0" r="6985" b="9525"/>
                                        <wp:docPr id="6" name="图片 6" descr="3b886bcd520f82137beab8a750924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b886bcd520f82137beab8a750924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057275"/>
                                  <wp:effectExtent l="0" t="0" r="6985" b="9525"/>
                                  <wp:docPr id="6" name="图片 6" descr="3b886bcd520f82137beab8a750924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b886bcd520f82137beab8a750924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2023-11-03T02:32:37Z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