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济宁鸿都新材料科技有限公司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山东省济宁市</w:t>
            </w:r>
            <w:r>
              <w:rPr>
                <w:rFonts w:hint="eastAsia"/>
                <w:lang w:eastAsia="zh-CN"/>
              </w:rPr>
              <w:t>嘉祥经济开区化工产业园新民路北延路西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刘传林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刘传林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刘传林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447800" cy="1086485"/>
                              <wp:effectExtent l="0" t="0" r="0" b="18415"/>
                              <wp:docPr id="2" name="图片 2" descr="ff266831305ae7afdfdc60235abf80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ff266831305ae7afdfdc60235abf80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447800" cy="10864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62000" cy="1016635"/>
                              <wp:effectExtent l="0" t="0" r="0" b="12065"/>
                              <wp:docPr id="4" name="图片 4" descr="7a49c957aa269668ef477df41e5b02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7a49c957aa269668ef477df41e5b02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62000" cy="10166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64870" cy="1153795"/>
                              <wp:effectExtent l="0" t="0" r="11430" b="8255"/>
                              <wp:docPr id="3" name="图片 3" descr="d6295c3087812d14b8f71eec675ac9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d6295c3087812d14b8f71eec675ac9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64870" cy="11537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A7186A"/>
    <w:rsid w:val="0F611C2E"/>
    <w:rsid w:val="114710E3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2023-12-05T09:18:12Z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