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山东光磊钢结构工程有限公司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山东省济宁市济宁市兖州区新兖镇经济开发区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于宏光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于宏光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于宏光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41045" cy="988060"/>
                              <wp:effectExtent l="0" t="0" r="1905" b="2540"/>
                              <wp:docPr id="1" name="图片 1" descr="62c5a7bba1fd8f98f4e08d72f42c4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2c5a7bba1fd8f98f4e08d72f42c4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41045" cy="9880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7565" cy="628650"/>
                              <wp:effectExtent l="0" t="0" r="635" b="0"/>
                              <wp:docPr id="3" name="图片 3" descr="b89bf5456ef091ce98718dd5756e58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b89bf5456ef091ce98718dd5756e58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7565" cy="628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2515" cy="804545"/>
                              <wp:effectExtent l="0" t="0" r="13335" b="14605"/>
                              <wp:docPr id="2" name="图片 2" descr="770a10816eb8ccf62792fa05e83196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70a10816eb8ccf62792fa05e83196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2515" cy="804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16915" cy="957580"/>
                              <wp:effectExtent l="0" t="0" r="6985" b="13970"/>
                              <wp:docPr id="4" name="图片 4" descr="8721d4c7ec81e2ccdcbff0a0c4e8a8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721d4c7ec81e2ccdcbff0a0c4e8a8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16915" cy="9575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1D25099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2023-12-06T09:16:02Z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