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山东精良海纬机械有限公司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济宁市汶上县开发区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1370" cy="1069340"/>
                              <wp:effectExtent l="0" t="0" r="17780" b="16510"/>
                              <wp:docPr id="1" name="图片 1" descr="5424847f5f8727459711e923e46f64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424847f5f8727459711e923e46f64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1370" cy="1069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7245" cy="1090295"/>
                              <wp:effectExtent l="0" t="0" r="1905" b="14605"/>
                              <wp:docPr id="2" name="图片 2" descr="a93e6ebf04fa6b66e4313e18b26a23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a93e6ebf04fa6b66e4313e18b26a23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245" cy="1090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4245" cy="1259205"/>
                              <wp:effectExtent l="0" t="0" r="8255" b="17145"/>
                              <wp:docPr id="3" name="图片 3" descr="49560ab4502a635d03250870d57186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9560ab4502a635d03250870d57186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4245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A0820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