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汶上海纬机车配件有限公司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济宁市汶上县开发区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30250" cy="974090"/>
                              <wp:effectExtent l="0" t="0" r="12700" b="16510"/>
                              <wp:docPr id="3" name="图片 3" descr="781bd1f378f256194abadc8f3ec292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81bd1f378f256194abadc8f3ec292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0250" cy="974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9630" cy="1132840"/>
                              <wp:effectExtent l="0" t="0" r="7620" b="10160"/>
                              <wp:docPr id="5" name="图片 5" descr="58323344e017f19d67221a72de5ff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58323344e017f19d67221a72de5ff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9630" cy="11328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2485" cy="1110615"/>
                              <wp:effectExtent l="0" t="0" r="5715" b="13335"/>
                              <wp:docPr id="4" name="图片 4" descr="6e50c33ef7504b69551918a5ba9e70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e50c33ef7504b69551918a5ba9e70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2485" cy="11106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7F60B4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F35E6A"/>
    <w:rsid w:val="5B38790D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2023-12-06T09:31:28Z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