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济宁市金通机械制造有限公司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山东省济宁市汶上县康驿镇政府驻地南1000米路西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魏晓霞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魏晓霞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魏晓霞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09625" cy="1079500"/>
                              <wp:effectExtent l="0" t="0" r="9525" b="6350"/>
                              <wp:docPr id="2" name="图片 2" descr="06a1ad75f790c4a5e4d6606155301d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6a1ad75f790c4a5e4d6606155301d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9625" cy="1079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84225" cy="1047115"/>
                              <wp:effectExtent l="0" t="0" r="15875" b="635"/>
                              <wp:docPr id="4" name="图片 4" descr="6946d3b2e5dc0f2dbbdd3b7b02e8b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946d3b2e5dc0f2dbbdd3b7b02e8b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4225" cy="10471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72185" cy="1296670"/>
                              <wp:effectExtent l="0" t="0" r="18415" b="17780"/>
                              <wp:docPr id="3" name="图片 3" descr="448077f9241a1a58e7711ff675864c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48077f9241a1a58e7711ff675864c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72185" cy="12966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