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济宁好兄妹服饰有限公司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zh-CN"/>
              </w:rPr>
              <w:t>汶上县寅寺镇东石楼村东</w:t>
            </w:r>
            <w:r>
              <w:rPr>
                <w:rFonts w:hint="eastAsia"/>
                <w:lang w:val="en-US" w:eastAsia="zh-CN"/>
              </w:rPr>
              <w:t>100米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史晓英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史晓英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史晓英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3" name="图片 13" descr="合影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合影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3" name="图片 13" descr="合影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合影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6950" cy="1329055"/>
                                        <wp:effectExtent l="0" t="0" r="12700" b="4445"/>
                                        <wp:docPr id="7" name="图片 7" descr="调查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调查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6950" cy="13290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6950" cy="1329055"/>
                                  <wp:effectExtent l="0" t="0" r="12700" b="4445"/>
                                  <wp:docPr id="7" name="图片 7" descr="调查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调查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6950" cy="13290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2" name="图片 12" descr="采样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采样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2" name="图片 12" descr="采样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采样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5.21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257</Characters>
  <Lines>1</Lines>
  <Paragraphs>1</Paragraphs>
  <TotalTime>0</TotalTime>
  <ScaleCrop>false</ScaleCrop>
  <LinksUpToDate>false</LinksUpToDate>
  <CharactersWithSpaces>257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2024-07-18T09:36:43Z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