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山东中联钢信电子商务有限公司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济宁市</w:t>
            </w:r>
            <w:r>
              <w:rPr>
                <w:rFonts w:hint="eastAsia"/>
                <w:lang w:val="en-US" w:eastAsia="zh-CN"/>
              </w:rPr>
              <w:t>高新区开源路南、弘济路东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路则龙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路则龙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28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路则龙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29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1300" cy="1132840"/>
                                        <wp:effectExtent l="0" t="0" r="12700" b="10160"/>
                                        <wp:docPr id="14" name="图片 14" descr="e31c146982c31830c10814257937c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e31c146982c31830c10814257937c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1300" cy="11328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1300" cy="1132840"/>
                                  <wp:effectExtent l="0" t="0" r="12700" b="10160"/>
                                  <wp:docPr id="14" name="图片 14" descr="e31c146982c31830c10814257937c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e31c146982c31830c10814257937c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1300" cy="11328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650" cy="1134110"/>
                                        <wp:effectExtent l="0" t="0" r="6350" b="8890"/>
                                        <wp:docPr id="15" name="图片 15" descr="31d8d7cffe365b22e1e72547ee088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31d8d7cffe365b22e1e72547ee088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65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650" cy="1134110"/>
                                  <wp:effectExtent l="0" t="0" r="6350" b="8890"/>
                                  <wp:docPr id="15" name="图片 15" descr="31d8d7cffe365b22e1e72547ee088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31d8d7cffe365b22e1e72547ee088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65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350" cy="880745"/>
                                        <wp:effectExtent l="0" t="0" r="12700" b="14605"/>
                                        <wp:docPr id="13" name="图片 13" descr="be0571fa3c83186829902ab3dc631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e0571fa3c83186829902ab3dc631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350" cy="880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350" cy="880745"/>
                                  <wp:effectExtent l="0" t="0" r="12700" b="14605"/>
                                  <wp:docPr id="13" name="图片 13" descr="be0571fa3c83186829902ab3dc631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e0571fa3c83186829902ab3dc631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350" cy="880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2024.06.20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A6496A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249</Characters>
  <Lines>1</Lines>
  <Paragraphs>1</Paragraphs>
  <TotalTime>1</TotalTime>
  <ScaleCrop>false</ScaleCrop>
  <LinksUpToDate>false</LinksUpToDate>
  <CharactersWithSpaces>251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2024-07-24T08:51:24Z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