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中央储备粮济宁直属库有限公司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山东省济宁市兖州区大安镇西安东路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曾现斌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曾现斌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曾现斌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9985" cy="1533525"/>
                              <wp:effectExtent l="0" t="0" r="12065" b="9525"/>
                              <wp:docPr id="1" name="图片 1" descr="910730ff200a8a475beb4356b6e310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10730ff200a8a475beb4356b6e310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9985" cy="15335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6965" cy="1490345"/>
                              <wp:effectExtent l="0" t="0" r="6985" b="14605"/>
                              <wp:docPr id="2" name="图片 2" descr="01a1c10d4964394c1e969eb74ea1e0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1a1c10d4964394c1e969eb74ea1e0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6965" cy="14903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5860" cy="1555115"/>
                              <wp:effectExtent l="0" t="0" r="15240" b="6985"/>
                              <wp:docPr id="3" name="图片 3" descr="a359c15b2d273148c300dc13c5fb6c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359c15b2d273148c300dc13c5fb6c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5860" cy="15551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7280" cy="1463040"/>
                              <wp:effectExtent l="0" t="0" r="7620" b="3810"/>
                              <wp:docPr id="4" name="图片 4" descr="3b222df9c60d97dbc58b747de490a6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b222df9c60d97dbc58b747de490a6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7280" cy="14630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C854335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243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