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曲阜市索龙索具有限责任公司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eastAsia="zh-CN"/>
              </w:rPr>
              <w:t>济宁市</w:t>
            </w:r>
            <w:r>
              <w:rPr>
                <w:rFonts w:hint="eastAsia"/>
                <w:lang w:eastAsia="zh-CN"/>
              </w:rPr>
              <w:t>曲阜经济开发区勇马路北首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张良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42365"/>
                                        <wp:effectExtent l="0" t="0" r="635" b="635"/>
                                        <wp:docPr id="13" name="图片 13" descr="772d63b83ee4e0baee468c81cb66e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72d63b83ee4e0baee468c81cb66e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42365"/>
                                  <wp:effectExtent l="0" t="0" r="635" b="635"/>
                                  <wp:docPr id="13" name="图片 13" descr="772d63b83ee4e0baee468c81cb66e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72d63b83ee4e0baee468c81cb66e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7" name="图片 7" descr="d32c5fe3a22ed06be497645ac8e96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32c5fe3a22ed06be497645ac8e96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7" name="图片 7" descr="d32c5fe3a22ed06be497645ac8e96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32c5fe3a22ed06be497645ac8e96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2aa10df86fb676b97743d964c011b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aa10df86fb676b97743d964c011b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2aa10df86fb676b97743d964c011b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aa10df86fb676b97743d964c011b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2024.11.28</w:t>
            </w:r>
          </w:p>
        </w:tc>
      </w:tr>
    </w:tbl>
    <w:p w14:paraId="3F9930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43871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402FDA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9F56E53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6C176AD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0</TotalTime>
  <ScaleCrop>false</ScaleCrop>
  <LinksUpToDate>false</LinksUpToDate>
  <CharactersWithSpaces>247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2025-01-10T08:30:42Z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