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山东灵晓新材料有限公司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济宁市邹城市太平镇富晓路222号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张鲁光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山东灵晓新材料有限公司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>职业病危害因素定期检测2025ZW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031701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侯国锋、杨则壮、姚睿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03.16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张鲁光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张垒垒、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侯国锋、杨则壮、姚睿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张鲁光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03.13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  <w:bookmarkStart w:id="0" w:name="_GoBack"/>
            <w:bookmarkEnd w:id="0"/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8710"/>
                                        <wp:effectExtent l="0" t="0" r="6985" b="15240"/>
                                        <wp:docPr id="4" name="图片 4" descr="c8daeef974541be7044fc81c9c01a5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c8daeef974541be7044fc81c9c01a5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87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8710"/>
                                  <wp:effectExtent l="0" t="0" r="6985" b="15240"/>
                                  <wp:docPr id="4" name="图片 4" descr="c8daeef974541be7044fc81c9c01a5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c8daeef974541be7044fc81c9c01a5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87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0" name="图片 10" descr="dd4e3c6efa6e1ecc6f9db5f2b8d5a9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dd4e3c6efa6e1ecc6f9db5f2b8d5a9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0" name="图片 10" descr="dd4e3c6efa6e1ecc6f9db5f2b8d5a9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dd4e3c6efa6e1ecc6f9db5f2b8d5a9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6960" cy="1127125"/>
                                        <wp:effectExtent l="0" t="0" r="8890" b="15875"/>
                                        <wp:docPr id="2" name="图片 2" descr="1af5a0de8e7d8d3ad65b79e9f1d417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1af5a0de8e7d8d3ad65b79e9f1d417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6960" cy="11271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6960" cy="1127125"/>
                                  <wp:effectExtent l="0" t="0" r="8890" b="15875"/>
                                  <wp:docPr id="2" name="图片 2" descr="1af5a0de8e7d8d3ad65b79e9f1d417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1af5a0de8e7d8d3ad65b79e9f1d417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6960" cy="11271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4041C3D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103ADB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A37C3E"/>
    <w:rsid w:val="19CD4687"/>
    <w:rsid w:val="19D814E5"/>
    <w:rsid w:val="1A3F10E4"/>
    <w:rsid w:val="1A3F324B"/>
    <w:rsid w:val="1A7B30C2"/>
    <w:rsid w:val="1AD5775F"/>
    <w:rsid w:val="1B62495F"/>
    <w:rsid w:val="1BB67591"/>
    <w:rsid w:val="1C135DA1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C104F1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1B05D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F543B98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DEE0667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A25477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873D9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231</Words>
  <Characters>260</Characters>
  <Lines>1</Lines>
  <Paragraphs>1</Paragraphs>
  <TotalTime>6</TotalTime>
  <ScaleCrop>false</ScaleCrop>
  <LinksUpToDate>false</LinksUpToDate>
  <CharactersWithSpaces>260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2025-04-09T01:19:47Z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