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济宁四通工程机械有限公司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val="en-US" w:eastAsia="zh-CN"/>
              </w:rPr>
              <w:t>济宁市任城区长沟镇北南田村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孙余东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济宁四通工程机械有限公司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姚睿、张垒垒、高翔、杨则壮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孙余东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姚睿、张垒垒、高翔、杨则壮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孙余东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75DA2307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948690" cy="1266190"/>
                  <wp:effectExtent l="0" t="0" r="3810" b="10160"/>
                  <wp:docPr id="1" name="图片 1" descr="201215a9cd852f1020935c04f588f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201215a9cd852f1020935c04f588f1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8690" cy="12661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14:paraId="26B2BCF3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117600" cy="1490980"/>
                  <wp:effectExtent l="0" t="0" r="6350" b="13970"/>
                  <wp:docPr id="2" name="图片 2" descr="e3a779ca5702d165bbc4c6107fefee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3a779ca5702d165bbc4c6107fefeec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7600" cy="1490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64260" cy="1420495"/>
                  <wp:effectExtent l="0" t="0" r="2540" b="8255"/>
                  <wp:docPr id="3" name="图片 3" descr="9c66453a57704141a94edc7a0bb84a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9c66453a57704141a94edc7a0bb84a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4260" cy="1420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0D65F3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140</Words>
  <Characters>141</Characters>
  <Lines>1</Lines>
  <Paragraphs>1</Paragraphs>
  <TotalTime>7</TotalTime>
  <ScaleCrop>false</ScaleCrop>
  <LinksUpToDate>false</LinksUpToDate>
  <CharactersWithSpaces>141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2025-05-12T10:02:33Z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