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65F3E09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山东华晨饮品有限公司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济宁市微山县两城镇伏羲庙风景区旅游大道1号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李继国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山东华晨饮品有限公司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李继国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李继国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0510" cy="1311275"/>
                                        <wp:effectExtent l="0" t="0" r="2540" b="3175"/>
                                        <wp:docPr id="10" name="图片 10" descr="6ba256614ba34bb00a58fe22b8db2f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6ba256614ba34bb00a58fe22b8db2f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0510" cy="1311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0510" cy="1311275"/>
                                  <wp:effectExtent l="0" t="0" r="2540" b="3175"/>
                                  <wp:docPr id="10" name="图片 10" descr="6ba256614ba34bb00a58fe22b8db2f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6ba256614ba34bb00a58fe22b8db2f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0510" cy="1311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0340" cy="1332230"/>
                                        <wp:effectExtent l="0" t="0" r="16510" b="1270"/>
                                        <wp:docPr id="4" name="图片 4" descr="b0beabddc927bd862648fb1a4b220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beabddc927bd862648fb1a4b220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034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0340" cy="1332230"/>
                                  <wp:effectExtent l="0" t="0" r="16510" b="1270"/>
                                  <wp:docPr id="4" name="图片 4" descr="b0beabddc927bd862648fb1a4b220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beabddc927bd862648fb1a4b220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034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8275" cy="1311910"/>
                                        <wp:effectExtent l="0" t="0" r="9525" b="2540"/>
                                        <wp:docPr id="2" name="图片 2" descr="c3b6302eefd06cef809b4320310c2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3b6302eefd06cef809b4320310c2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8275" cy="1311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8275" cy="1311910"/>
                                  <wp:effectExtent l="0" t="0" r="9525" b="2540"/>
                                  <wp:docPr id="2" name="图片 2" descr="c3b6302eefd06cef809b4320310c2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3b6302eefd06cef809b4320310c2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8275" cy="1311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C64BB3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2025-10-30T06:45:53Z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