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山东精良海纬机械有限公司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济宁市汶上县开发区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邵拥军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2025.11.15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邵拥军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邵拥军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36065" cy="2049145"/>
                  <wp:effectExtent l="0" t="0" r="6985" b="8255"/>
                  <wp:docPr id="18" name="图片 18" descr="65cbdd4720949a2d9e489b308144f5e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 descr="65cbdd4720949a2d9e489b308144f5e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6065" cy="2049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55750" cy="2075180"/>
                  <wp:effectExtent l="0" t="0" r="6350" b="1270"/>
                  <wp:docPr id="31" name="图片 31" descr="e7e571a93a82a49007c5b196fa0d53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31" descr="e7e571a93a82a49007c5b196fa0d536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750" cy="2075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57020" cy="2077085"/>
                  <wp:effectExtent l="0" t="0" r="5080" b="18415"/>
                  <wp:docPr id="10" name="图片 10" descr="18090c32699edce5ae7a1499c615567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18090c32699edce5ae7a1499c615567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020" cy="2077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36065" cy="2048510"/>
                  <wp:effectExtent l="0" t="0" r="6985" b="8890"/>
                  <wp:docPr id="30" name="图片 30" descr="e40bb7680a1ec432daaa3a5ac7ad75a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30" descr="e40bb7680a1ec432daaa3a5ac7ad75a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6065" cy="20485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1E03414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2025-12-20T00:40:48Z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